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4" w:rsidRPr="008724D4" w:rsidRDefault="008724D4" w:rsidP="008724D4">
      <w:pPr>
        <w:pBdr>
          <w:bottom w:val="single" w:sz="12" w:space="4" w:color="333333"/>
        </w:pBdr>
        <w:shd w:val="clear" w:color="auto" w:fill="FFFFFF"/>
        <w:spacing w:line="273" w:lineRule="atLeast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</w:pPr>
      <w:r w:rsidRPr="008724D4"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  <w:t>Дело № 2-779/11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в окончательной форме изготовлено 20 мая 2011 года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РЕШЕНИЕ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Именем Российской Федерации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 мая 2011 года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районный суд г. Мурманска в составе: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председательствующего судьи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Барабановой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Т.К.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секретаре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Засыпкиной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В.А.,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участием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помощника прокурора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Степанчук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Н.А.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ответчика Шишкиной Е.В.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представителей ответчика Шишкина А.П.,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Шалышкина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В.Н.,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рассмотрев в открытом судебном заседании гражданское дело по иску Прокурора Ленинского административного округа г. Мурманска в интересах неопределенного круга лиц к Шишкиной Е.В. о понуждении к выполнению определенных действий,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установил: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Прокурор Ленинского округа г. Мурманска обратился в суд в интересах неопределенного круга лиц с иском к Шишкиной Е.В. о понуждении к выполнению определенных действий. В обоснование иска указал, что в ходе прокурорской проверки было установлено, что по адресу: *** располагается салон оптики «***». В указанном салоне индивидуальный предприниматель Шишкина Е.В. осуществляет деятельность по продаже очков, линз, средств ухода за ними. Кроме того, в помещении имеется кабинет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где осуществляются услуги по проверки зрения с помощью специальной аппаратуры (проектов знаков, щелевая лампа,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авторефрактометр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набор линз), как на платной основе, так и бесплатно,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оптометристом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К.С.В., которая состоит в трудовых отношениях с ответчиком. 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Поскольку в настоящее время у Шишкиной Е.В. отсутствует лицензия на право осуществления деятельности по оказанию услуг по медицинской оптике, просит запретить ответчику деятельность по оказанию услуг по проверке коррекции зрения в салоне-магазине оптики «***», до получения соответствующего разрешения (лицензии) на право осуществления деятельности по медицинской оптике и обязать ответчика получить указанное специальное разрешение (лицензию).</w:t>
      </w:r>
      <w:proofErr w:type="gramEnd"/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судебном заседании помощник прокурора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Степанчук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Н.А. в устной форме уточнила заявленные требования, просила запретить Шишкиной Е.В. деятельность по оказанию услуг по проверке коррекции функции зрения до получения соответствующего разрешения (лицензии) на право осуществления деятельности по медицинской оптике и обязать ответчика получить указанное специальное разрешение (лицензию), установив срок исполнения д. XXX октября 2011 года.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Полагала, что данные изменения не меняют смысла исковых требований. В остальном, на доводах, изложенных в исковом заявлении, настаивали, пояснив, что факт проверки коррекции зрения подтверждается актом проверки от 09 марта 2011 года и прейскурантом стоимости услуг по проверки зрения, расположенным на входной двери в кабинет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Ответчик Шишкина Е.В. и её представители Шишкин А.П. и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Шалышкин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В.Н. в судебном заседании возражали против удовлетворения заявленных требований, представили несколько мотивированных отзывов, приобщенных к материалам дела. Полагали, что при предъявлении данного иска были совмещены два отдельных вида деятельности: медицинская оптика - подлежащая лицензированию и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оптометрия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не подлежащая лицензированию. Кроме того, проверкой коррекции функции зрения Шишкина Е.В. не может заниматься, поскольку это относиться к деятельности офтальмологии, специалистом в указанной области ответчик не является. Лицензию на право осуществления деятельности по медицинской оптике Шишкина Е.В. получать не будет, поскольку данный вид деятельности планирует выполнять третье лицо - ООО «Центр коррекции зрения», которым уже собраны необходимые документы для получения разрешения. В 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связи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чем просили в удовлетворении заявленных требований отказать.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Суд, выслушав помощника прокурора, ответчика и её представителей, исследовав материалы дела, приходит к следующему.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gtFrame="_blank" w:history="1">
        <w:r w:rsidRPr="008724D4">
          <w:rPr>
            <w:rFonts w:ascii="Arial" w:eastAsia="Times New Roman" w:hAnsi="Arial" w:cs="Arial"/>
            <w:color w:val="1F8E9F"/>
            <w:sz w:val="20"/>
            <w:szCs w:val="20"/>
            <w:u w:val="single"/>
            <w:lang w:eastAsia="ru-RU"/>
          </w:rPr>
          <w:t>статьёй 17 федерального закона от 08.08.2001 № 128-ФЗ</w:t>
        </w:r>
      </w:hyperlink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"О лицензировании отдельных видов деятельности" (далее по тексту Закон) определён перечень видов деятельности, на осуществление которых требуются лицензии. В силу подпункта 96 пункта 1 названной статьи к таким видам деятельности, в частности, относится и медицинская деятельность.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пунктам 2, 4 Положения о лицензировании медицинской деятельности, утвержденного постановлением Правительства Российской Федерации от 22.01.2007 № 30, лицензирование медицинской деятельности осуществляется Федеральной службой по надзору в сфере здравоохранения и социального развития. Медицинская деятельность включает выполнение медицинских работ и услуг по оказанию доврачебной, скорой, амбулаторно-поликлинической, санитарно-курортной, стационарной медицинской помощи в соответствии с перечнем согласно приложению.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Приложением к Положению о лицензировании медицинской деятельности (далее по тексту Перечень) установлено, что в перечень работ и услуг при осуществлении медицинской деятельности включены, в том числе, работы (услуги) по медицинской оптике.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Судом установлено</w:t>
      </w: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09 марта 2011 года прокуратурой Ленинского округа г. Мурманска проведена проверка деятельности салона-магазина оптики «Оптик Мода», расположенного по адресу: *** по вопросу соблюдения требований федерального законодательства о лицензировании отдельных видов деятельности при оказании услуг по медицинской оптике.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Помещение, в котором располагается салон, принадлежит на праве собственности Шишкину А.П. На основании договора о передаче в безвозмездное пользование от 03.01.2011, владелец предоставил указанное помещение индивидуальному предпринимателю Шишкиной Е.В., которая использует его в качестве магазина, где осуществляет свою предпринимательскую деятельность по продаже очков, линз, средств ухода за ними.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ходе проверки, прокуратурой установлено, что в помещении магазина имеется оборудованный кабинет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где осуществляются услуги по проверке коррекции зрения посетителей салона «***» с помощью специализированной аппаратуры (проектов знаков, щелевая лампа,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авторефрактометр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набор линз), как на платной основе, так и бесплатно,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оптометристом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К.С.В., которая состоит в трудовых отношениях с ответчиком.</w:t>
      </w:r>
      <w:proofErr w:type="gramEnd"/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Обосновывая свои возражения относительно заявленных требований, ответчик и её представители, указали, что в данном случае деятельность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ведущего приём клиентов в оптическом салоне, не может рассматриваться как амбулаторно-поликлиническая помощь, данные услуги не относятся к медицинской деятельности. Кроме того, вид деятельности «Медицинская оптика» и вид деятельности «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Оптометрия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- разные виды деятельности, </w:t>
      </w: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доказательств того, что указанные услуги являются услугами по медицинской оптике, материалы дела не содержат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Исследовав доказательства, представленные сторонами в этой части, </w:t>
      </w:r>
      <w:r w:rsidRPr="008724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суд приходит к следующему</w:t>
      </w: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Согласно Приказу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от 10.11.2009 N 573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060606 Медицинская оптика" Медицинский оптик должен обладать профессиональными компетенциями, соответствующими основным видам профессиональной деятельности, в частности владеть правилами и методикой прописей рецептов на очки, принципами подбора очковых линз и оправ с параметрами, соответствующими рецепту;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проводить основные и вспомогательные операции по обработке поверхностей всех типов очковых линз, нанесению покрытий и окраске линз; изготавливать все виды корригирующих средств на современном технологическом оборудовании, проводить ремонт очков; контролировать качество выпускаемой продукции в соответствии с требованиями действующих стандартов; эксплуатировать технологическое оборудование для изготовления и ремонта всех видов корригирующих средств. При этом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указанный специалист вправе оказывать помощь офтальмологу и оптику-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оптометристу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офтальмодиагностической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аппаратуры.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Деятельность оптика-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отличие от медицинского оптика, расширена такими видами деятельности, как: подбор средств коррекции зрения и диагностика аномалий рефракции и исследование базовых зрительных функций.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данные виды деятельности не тождественны.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Приказом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Минздравсоцразвития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от 06.08.2007 N 526 "Об утверждении профессиональных квалификационных групп должностей медицинских и фармацевтических работников", в соответствии со </w:t>
      </w:r>
      <w:hyperlink r:id="rId6" w:tgtFrame="_blank" w:history="1">
        <w:r w:rsidRPr="008724D4">
          <w:rPr>
            <w:rFonts w:ascii="Arial" w:eastAsia="Times New Roman" w:hAnsi="Arial" w:cs="Arial"/>
            <w:color w:val="1F8E9F"/>
            <w:sz w:val="20"/>
            <w:szCs w:val="20"/>
            <w:u w:val="single"/>
            <w:lang w:eastAsia="ru-RU"/>
          </w:rPr>
          <w:t>статьей 144 трудового кодекса</w:t>
        </w:r>
      </w:hyperlink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Федерации, утверждены профессиональные квалификационные группы должностей медицинских и фармацевтических работников, в том числе, медицинский оптик-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Приказом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Минздравсоцразвития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от 23.07.2010 № 541н, утвержден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сфере здравоохранения", согласно которому, специалист, замещающий должность «медицинский оптик -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осуществляет исследование функций зрения пациентов с использованием современной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офтальмодиагностической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аппаратуры: проводит проверку остроты зрения, периметрию, рефрактометрию, офтальмометрию,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биомикроскопию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тонометрию; исследует бинокулярное зрение, определяет вид и степень аметропии, наличие астигматизма. Диагностирует основные признаки заболеваний органа зрения. Подбирает средства коррекции зрения, дает индивидуальные рекомендации по уходу за ними. Оказывает неотложную медицинскую помощь при острых заболеваниях и повреждениях органа зрения (в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удаление инородных тел с поверхности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конъюктивы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глаза). Ведет прием пациентов в кабинете доврачебного приема.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 следует из материалов дела и пояснений сторон, в салоне «Оптик Мода» оборудован кабинет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где осуществляются услуги по проверке коррекции зрения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оптометристом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К.С.В.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Согласно трудовому договору, заключенному между индивидуальным предпринимателем Шишкиной Е.В. и К.С.В., последняя исполняет свои трудовые обязанности в должности - «администратор торгового зала (оптик-консультант,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)».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Таким образом, учитывая, что в салоне-магазине «***» лица, замещающие должность - медицинский оптик-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отсутствуют,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доказательств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,с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видетельствующих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том, что предприниматель Шишкина Е.В. оказывала кому-либо платные медицинские услуги по медицинской оптике: проводила основные и вспомогательные операции по обработке поверхностей всех типов очковых линз, нанесению покрытий и окраске линз; изготовляла все виды корригирующих средств на современном технологическом оборудовании; проводила ремонт очков; контролировала качество выпускаемой продукции в соответствии с требованиями действующих стандартов; эксплуатировала технологическое оборудование для изготовления и ремонта всех 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видов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корригирующих средств, представлено не было, суд </w:t>
      </w:r>
      <w:r w:rsidRPr="008724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приходит к выводу</w:t>
      </w: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что доводы ответчика о том, что услуги, оказываемые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оптометристом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К.С.В. не являются услугами по медицинской оптике, нашли своё подтверждение в судебном заседании.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суд находит обоснованными ссылки ответчика на то, что к данным правоотношениям нельзя применять положения Приказа Министерства здравоохранения и социального развития Российской Федерации от 23.07.2010 № 541н «Об утверждении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сфере здравоохранения"», поскольку материалами дела не подтверждается, что салон оптики входит в сферу здравоохранения.</w:t>
      </w:r>
      <w:proofErr w:type="gramEnd"/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Так, постановлением Госстандарта РФ от 06.11.2001 N 454-ст "О принятии и введении в действие Общероссийский классификатор видов экономической деятельности" установлено, что специалисты, в том числе, в области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оптиметрии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могут осуществлять свою деятельность в лечебных клиниках, действующих при предприятиях, школах, домах для престарелых, рабочих организациях и прочих объединениях, а также в частных консультационных кабинетах, на дому у пациентов и в других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местах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Доводы истца о том, что факт осуществления деятельности по медицинской оптике без наличия соответствующего разрешения (лицензии) подтверждается тем обстоятельством, что услуги по проверки зрения осуществляются с помощью специальной аппаратуры (проектов знаков, щелевая лампа,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авторефрактометр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набор линз), суд находит необоснованными, поскольку приобретение указанного оборудования для подбора очков, не свидетельствуют об осуществлении Шишкиной Е.В. предпринимательской деятельности по оказанию медицинских услуг (медицинской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оптике) в салоне оптики «***».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Ссылки прокурора на прейскурант цен, находящийся на двери кабинета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оптометриста</w:t>
      </w:r>
      <w:proofErr w:type="spell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как на одно из доказательств по делу, суд находит необоснованными, т.к. указанный прейскурант цен утвержден генеральным директором ООО «Центр коррекции зрения» Шишкиным А.П., в 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связи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чем оснований полагать, что индивидуальный предприниматель Шишкина Е.В. данный прейскурант использует при осуществлении своей деятельности, у суда не имеется.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таких обстоятельствах, принимая во внимание, что лицензированию подлежат только те услуги, которые указаны в приложении к Положению о лицензировании медицинской деятельности, суд не находит оснований для удовлетворения заявленных требований в полном объеме.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</w:t>
      </w:r>
      <w:proofErr w:type="gram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изложенного</w:t>
      </w:r>
      <w:proofErr w:type="gramEnd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руководствуясь </w:t>
      </w:r>
      <w:hyperlink r:id="rId7" w:tgtFrame="_blank" w:history="1">
        <w:r w:rsidRPr="008724D4">
          <w:rPr>
            <w:rFonts w:ascii="Arial" w:eastAsia="Times New Roman" w:hAnsi="Arial" w:cs="Arial"/>
            <w:color w:val="1F8E9F"/>
            <w:sz w:val="20"/>
            <w:szCs w:val="20"/>
            <w:u w:val="single"/>
            <w:lang w:eastAsia="ru-RU"/>
          </w:rPr>
          <w:t>ст. ст. 193-198 ГПК</w:t>
        </w:r>
      </w:hyperlink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РФ, суд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решил: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удовлетворении исковых требований Прокурора Ленинского административного округа г. Мурманска в интересах неопределенного круга лиц к Шишкиной Е.В. о понуждении к выполнению определенных действий - отказать.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Решение суда может быть обжаловано в Мурманский областной суд через Ленинский районный суд г. Мурманска в течение десяти дней со дня изготовления решения в окончательной форме.</w:t>
      </w:r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Судья Т.К. </w:t>
      </w:r>
      <w:proofErr w:type="spellStart"/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Барабанова</w:t>
      </w:r>
      <w:proofErr w:type="spellEnd"/>
    </w:p>
    <w:p w:rsidR="008724D4" w:rsidRPr="008724D4" w:rsidRDefault="008724D4" w:rsidP="008724D4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24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вступило в законную силу 29.06.2011</w:t>
      </w:r>
    </w:p>
    <w:p w:rsidR="00702746" w:rsidRDefault="00702746">
      <w:bookmarkStart w:id="0" w:name="_GoBack"/>
      <w:bookmarkEnd w:id="0"/>
    </w:p>
    <w:sectPr w:rsidR="0070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D4"/>
    <w:rsid w:val="00702746"/>
    <w:rsid w:val="008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25">
          <w:marLeft w:val="-150"/>
          <w:marRight w:val="-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srf.ru/kodeks/Grazhdanskij_processualnyj_kodeks/clause_193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srf.ru/kodeks/Trudovoj_kodeks/clause_144.asp" TargetMode="External"/><Relationship Id="rId5" Type="http://schemas.openxmlformats.org/officeDocument/2006/relationships/hyperlink" Target="http://lawsrf.ru/fz/08_08_2001_N_128/clause_17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Jul</cp:lastModifiedBy>
  <cp:revision>1</cp:revision>
  <dcterms:created xsi:type="dcterms:W3CDTF">2015-06-09T14:49:00Z</dcterms:created>
  <dcterms:modified xsi:type="dcterms:W3CDTF">2015-06-09T14:52:00Z</dcterms:modified>
</cp:coreProperties>
</file>